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93" w:rsidRPr="00283785" w:rsidRDefault="009624C4" w:rsidP="007A0DCB">
      <w:pPr>
        <w:spacing w:line="240" w:lineRule="auto"/>
        <w:jc w:val="center"/>
        <w:rPr>
          <w:rFonts w:ascii="Century Gothic" w:hAnsi="Century Gothic"/>
        </w:rPr>
      </w:pPr>
    </w:p>
    <w:p w:rsidR="00283785" w:rsidRDefault="00117364" w:rsidP="007A0DCB">
      <w:pPr>
        <w:spacing w:line="240" w:lineRule="auto"/>
        <w:jc w:val="center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Firstpoint</w:t>
      </w:r>
      <w:proofErr w:type="spellEnd"/>
      <w:r>
        <w:rPr>
          <w:rFonts w:ascii="Century Gothic" w:hAnsi="Century Gothic"/>
          <w:b/>
        </w:rPr>
        <w:t xml:space="preserve"> Healthcare</w:t>
      </w:r>
      <w:r w:rsidR="00283785" w:rsidRPr="00283785">
        <w:rPr>
          <w:rFonts w:ascii="Century Gothic" w:hAnsi="Century Gothic"/>
          <w:b/>
        </w:rPr>
        <w:t xml:space="preserve"> Ltd</w:t>
      </w:r>
    </w:p>
    <w:p w:rsidR="007A0DCB" w:rsidRPr="00283785" w:rsidRDefault="007A0DCB" w:rsidP="007A0DCB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</w:t>
      </w:r>
      <w:r w:rsidR="008266BC">
        <w:rPr>
          <w:rFonts w:ascii="Century Gothic" w:hAnsi="Century Gothic"/>
          <w:b/>
        </w:rPr>
        <w:t>n</w:t>
      </w:r>
      <w:r w:rsidR="009624C4">
        <w:rPr>
          <w:rFonts w:ascii="Century Gothic" w:hAnsi="Century Gothic"/>
          <w:b/>
        </w:rPr>
        <w:t>der Pay Gap Report and Data 2021</w:t>
      </w:r>
    </w:p>
    <w:p w:rsidR="007A0DCB" w:rsidRDefault="00283785" w:rsidP="009624C4">
      <w:pPr>
        <w:spacing w:line="240" w:lineRule="auto"/>
        <w:jc w:val="center"/>
        <w:rPr>
          <w:rFonts w:ascii="Century Gothic" w:hAnsi="Century Gothic"/>
          <w:b/>
        </w:rPr>
      </w:pPr>
      <w:r w:rsidRPr="00283785">
        <w:rPr>
          <w:rFonts w:ascii="Century Gothic" w:hAnsi="Century Gothic"/>
          <w:b/>
        </w:rPr>
        <w:t xml:space="preserve">Address: </w:t>
      </w:r>
      <w:r w:rsidR="009624C4">
        <w:rPr>
          <w:rFonts w:ascii="Century Gothic" w:hAnsi="Century Gothic"/>
          <w:b/>
        </w:rPr>
        <w:t>Kingston House, Towers Business Park, Wilmslow Road, Manchester M20 2LD</w:t>
      </w:r>
      <w:r w:rsidRPr="00283785">
        <w:rPr>
          <w:rFonts w:ascii="Century Gothic" w:hAnsi="Century Gothic"/>
          <w:b/>
        </w:rPr>
        <w:t xml:space="preserve"> </w:t>
      </w:r>
    </w:p>
    <w:p w:rsidR="00283785" w:rsidRDefault="00283785" w:rsidP="007A0DCB">
      <w:pPr>
        <w:spacing w:line="240" w:lineRule="auto"/>
        <w:jc w:val="both"/>
        <w:rPr>
          <w:rFonts w:ascii="Century Gothic" w:hAnsi="Century Gothic"/>
        </w:rPr>
      </w:pPr>
      <w:r w:rsidRPr="00B64A4B">
        <w:rPr>
          <w:rFonts w:ascii="Century Gothic" w:hAnsi="Century Gothic"/>
        </w:rPr>
        <w:t>The Equality Act 2010 (Gender Pay Gap Information) Regulations 2017 require all private sector employers with 250 + workers to publish a range of data. The Gender Pay Gap is the difference between the average earnings of male and females, who could be engaged in very different roles</w:t>
      </w:r>
      <w:r>
        <w:rPr>
          <w:rFonts w:ascii="Century Gothic" w:hAnsi="Century Gothic"/>
        </w:rPr>
        <w:t>.</w:t>
      </w:r>
    </w:p>
    <w:p w:rsidR="007A0DCB" w:rsidRPr="00283785" w:rsidRDefault="007A0DCB" w:rsidP="007A0DCB">
      <w:pPr>
        <w:spacing w:line="240" w:lineRule="auto"/>
        <w:jc w:val="both"/>
        <w:rPr>
          <w:rFonts w:ascii="Century Gothic" w:hAnsi="Century Gothic"/>
        </w:rPr>
      </w:pPr>
    </w:p>
    <w:p w:rsidR="00283785" w:rsidRDefault="00283785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Women’s hourly rate is:</w:t>
      </w:r>
    </w:p>
    <w:p w:rsidR="00283785" w:rsidRDefault="009624C4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-4.2</w:t>
      </w:r>
      <w:r w:rsidR="00622541">
        <w:rPr>
          <w:rFonts w:ascii="Century Gothic" w:hAnsi="Century Gothic"/>
          <w:b/>
        </w:rPr>
        <w:t>%</w:t>
      </w:r>
      <w:r w:rsidR="007A0DCB">
        <w:rPr>
          <w:rFonts w:ascii="Century Gothic" w:hAnsi="Century Gothic"/>
          <w:b/>
        </w:rPr>
        <w:t xml:space="preserve"> lower (mean)</w:t>
      </w:r>
      <w:r w:rsidR="007A0DCB">
        <w:rPr>
          <w:rFonts w:ascii="Century Gothic" w:hAnsi="Century Gothic"/>
          <w:b/>
        </w:rPr>
        <w:tab/>
      </w:r>
      <w:r w:rsidR="007A0DCB">
        <w:rPr>
          <w:rFonts w:ascii="Century Gothic" w:hAnsi="Century Gothic"/>
          <w:b/>
        </w:rPr>
        <w:tab/>
      </w:r>
      <w:r w:rsidR="003A18B6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4.7</w:t>
      </w:r>
      <w:r w:rsidR="00622541">
        <w:rPr>
          <w:rFonts w:ascii="Century Gothic" w:hAnsi="Century Gothic"/>
          <w:b/>
        </w:rPr>
        <w:t>%</w:t>
      </w:r>
      <w:r w:rsidR="00283785">
        <w:rPr>
          <w:rFonts w:ascii="Century Gothic" w:hAnsi="Century Gothic"/>
          <w:b/>
        </w:rPr>
        <w:t xml:space="preserve"> </w:t>
      </w:r>
      <w:r w:rsidR="00A87BEA">
        <w:rPr>
          <w:rFonts w:ascii="Century Gothic" w:hAnsi="Century Gothic"/>
          <w:b/>
        </w:rPr>
        <w:t>lower</w:t>
      </w:r>
      <w:r w:rsidR="00283785">
        <w:rPr>
          <w:rFonts w:ascii="Century Gothic" w:hAnsi="Century Gothic"/>
          <w:b/>
        </w:rPr>
        <w:t xml:space="preserve"> (median)</w:t>
      </w:r>
    </w:p>
    <w:p w:rsidR="00283785" w:rsidRDefault="00283785" w:rsidP="00283785">
      <w:pPr>
        <w:jc w:val="both"/>
        <w:rPr>
          <w:rFonts w:ascii="Century Gothic" w:hAnsi="Century Gothic"/>
          <w:b/>
        </w:rPr>
      </w:pPr>
    </w:p>
    <w:p w:rsidR="00283785" w:rsidRDefault="00283785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Women’s bonus pay is:</w:t>
      </w:r>
    </w:p>
    <w:p w:rsidR="00283785" w:rsidRDefault="009624C4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71.4 </w:t>
      </w:r>
      <w:r w:rsidR="00283785">
        <w:rPr>
          <w:rFonts w:ascii="Century Gothic" w:hAnsi="Century Gothic"/>
          <w:b/>
        </w:rPr>
        <w:t>% lowe</w:t>
      </w:r>
      <w:r>
        <w:rPr>
          <w:rFonts w:ascii="Century Gothic" w:hAnsi="Century Gothic"/>
          <w:b/>
        </w:rPr>
        <w:t>r (mean)</w:t>
      </w:r>
      <w:r>
        <w:rPr>
          <w:rFonts w:ascii="Century Gothic" w:hAnsi="Century Gothic"/>
          <w:b/>
        </w:rPr>
        <w:tab/>
        <w:t>68</w:t>
      </w:r>
      <w:r w:rsidR="00283785">
        <w:rPr>
          <w:rFonts w:ascii="Century Gothic" w:hAnsi="Century Gothic"/>
          <w:b/>
        </w:rPr>
        <w:t>% lower (median)</w:t>
      </w:r>
    </w:p>
    <w:p w:rsidR="00283785" w:rsidRDefault="00283785" w:rsidP="00283785">
      <w:pPr>
        <w:jc w:val="both"/>
        <w:rPr>
          <w:rFonts w:ascii="Century Gothic" w:hAnsi="Century Gothic"/>
          <w:b/>
        </w:rPr>
      </w:pPr>
    </w:p>
    <w:p w:rsidR="00283785" w:rsidRDefault="00283785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Who received bonus pay:</w:t>
      </w:r>
    </w:p>
    <w:p w:rsidR="00283785" w:rsidRDefault="009624C4" w:rsidP="00283785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11.1</w:t>
      </w:r>
      <w:r w:rsidR="00283785">
        <w:rPr>
          <w:rFonts w:ascii="Century Gothic" w:hAnsi="Century Gothic"/>
          <w:b/>
        </w:rPr>
        <w:t>% of men</w:t>
      </w:r>
      <w:r w:rsidR="00283785">
        <w:rPr>
          <w:rFonts w:ascii="Century Gothic" w:hAnsi="Century Gothic"/>
          <w:b/>
        </w:rPr>
        <w:tab/>
      </w:r>
      <w:r w:rsidR="00283785">
        <w:rPr>
          <w:rFonts w:ascii="Century Gothic" w:hAnsi="Century Gothic"/>
          <w:b/>
        </w:rPr>
        <w:tab/>
      </w:r>
      <w:r w:rsidR="00283785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6.6</w:t>
      </w:r>
      <w:r w:rsidR="00283785">
        <w:rPr>
          <w:rFonts w:ascii="Century Gothic" w:hAnsi="Century Gothic"/>
          <w:b/>
        </w:rPr>
        <w:t>% of women</w:t>
      </w:r>
    </w:p>
    <w:p w:rsidR="00283785" w:rsidRDefault="00283785" w:rsidP="00283785">
      <w:pPr>
        <w:jc w:val="both"/>
        <w:rPr>
          <w:rFonts w:ascii="Century Gothic" w:hAnsi="Century Gothic"/>
          <w:b/>
        </w:rPr>
      </w:pPr>
    </w:p>
    <w:p w:rsidR="00283785" w:rsidRPr="00443E62" w:rsidRDefault="00283785" w:rsidP="00283785">
      <w:pPr>
        <w:jc w:val="both"/>
        <w:rPr>
          <w:rFonts w:ascii="Century Gothic" w:hAnsi="Century Gothic"/>
          <w:b/>
        </w:rPr>
      </w:pPr>
      <w:r w:rsidRPr="00B64A4B">
        <w:rPr>
          <w:rFonts w:ascii="Century Gothic" w:hAnsi="Century Gothic"/>
          <w:b/>
        </w:rPr>
        <w:t>Pay Quartiles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283785" w:rsidRPr="00443E62" w:rsidTr="00253A1C">
        <w:trPr>
          <w:trHeight w:hRule="exact" w:val="340"/>
        </w:trPr>
        <w:tc>
          <w:tcPr>
            <w:tcW w:w="3080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3081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Female</w:t>
            </w:r>
          </w:p>
        </w:tc>
        <w:tc>
          <w:tcPr>
            <w:tcW w:w="3081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Male</w:t>
            </w:r>
          </w:p>
        </w:tc>
      </w:tr>
      <w:tr w:rsidR="00283785" w:rsidRPr="00443E62" w:rsidTr="00253A1C">
        <w:trPr>
          <w:trHeight w:hRule="exact" w:val="340"/>
        </w:trPr>
        <w:tc>
          <w:tcPr>
            <w:tcW w:w="3080" w:type="dxa"/>
          </w:tcPr>
          <w:p w:rsidR="00283785" w:rsidRPr="00443E62" w:rsidRDefault="00283785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Upper quartile</w:t>
            </w:r>
          </w:p>
        </w:tc>
        <w:tc>
          <w:tcPr>
            <w:tcW w:w="3081" w:type="dxa"/>
          </w:tcPr>
          <w:p w:rsidR="00283785" w:rsidRPr="00283785" w:rsidRDefault="009624C4" w:rsidP="00253A1C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76.9</w:t>
            </w:r>
            <w:r w:rsidR="00283785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283785" w:rsidRPr="00283785" w:rsidRDefault="009624C4" w:rsidP="00117364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23.1</w:t>
            </w:r>
            <w:r w:rsidR="00283785" w:rsidRPr="00283785">
              <w:rPr>
                <w:rFonts w:ascii="Century Gothic" w:hAnsi="Century Gothic"/>
                <w:b/>
              </w:rPr>
              <w:t>%</w:t>
            </w:r>
          </w:p>
        </w:tc>
      </w:tr>
      <w:tr w:rsidR="007A0DCB" w:rsidRPr="00443E62" w:rsidTr="00253A1C">
        <w:trPr>
          <w:trHeight w:hRule="exact" w:val="340"/>
        </w:trPr>
        <w:tc>
          <w:tcPr>
            <w:tcW w:w="3080" w:type="dxa"/>
          </w:tcPr>
          <w:p w:rsidR="007A0DCB" w:rsidRPr="00443E62" w:rsidRDefault="007A0DCB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Upper middle quartile</w:t>
            </w:r>
          </w:p>
        </w:tc>
        <w:tc>
          <w:tcPr>
            <w:tcW w:w="3081" w:type="dxa"/>
          </w:tcPr>
          <w:p w:rsidR="007A0DCB" w:rsidRPr="00283785" w:rsidRDefault="009624C4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82.1</w:t>
            </w:r>
            <w:r w:rsidR="007A0DCB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7A0DCB" w:rsidRPr="00283785" w:rsidRDefault="009624C4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17.9</w:t>
            </w:r>
            <w:r w:rsidR="007A0DCB" w:rsidRPr="00283785">
              <w:rPr>
                <w:rFonts w:ascii="Century Gothic" w:hAnsi="Century Gothic"/>
                <w:b/>
              </w:rPr>
              <w:t>%</w:t>
            </w:r>
          </w:p>
        </w:tc>
      </w:tr>
      <w:tr w:rsidR="00A87BEA" w:rsidRPr="00443E62" w:rsidTr="00253A1C">
        <w:trPr>
          <w:trHeight w:hRule="exact" w:val="340"/>
        </w:trPr>
        <w:tc>
          <w:tcPr>
            <w:tcW w:w="3080" w:type="dxa"/>
          </w:tcPr>
          <w:p w:rsidR="00A87BEA" w:rsidRPr="00443E62" w:rsidRDefault="00A87BEA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Lower middle quartile</w:t>
            </w:r>
          </w:p>
        </w:tc>
        <w:tc>
          <w:tcPr>
            <w:tcW w:w="3081" w:type="dxa"/>
          </w:tcPr>
          <w:p w:rsidR="00A87BEA" w:rsidRPr="00283785" w:rsidRDefault="009624C4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70</w:t>
            </w:r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  <w:tc>
          <w:tcPr>
            <w:tcW w:w="3081" w:type="dxa"/>
          </w:tcPr>
          <w:p w:rsidR="00A87BEA" w:rsidRPr="00283785" w:rsidRDefault="009624C4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</w:tr>
      <w:tr w:rsidR="00A87BEA" w:rsidRPr="00443E62" w:rsidTr="00253A1C">
        <w:trPr>
          <w:trHeight w:hRule="exact" w:val="340"/>
        </w:trPr>
        <w:tc>
          <w:tcPr>
            <w:tcW w:w="3080" w:type="dxa"/>
          </w:tcPr>
          <w:p w:rsidR="00A87BEA" w:rsidRPr="00443E62" w:rsidRDefault="00A87BEA" w:rsidP="00253A1C">
            <w:pPr>
              <w:spacing w:after="200" w:line="276" w:lineRule="auto"/>
              <w:jc w:val="both"/>
              <w:rPr>
                <w:rFonts w:ascii="Century Gothic" w:hAnsi="Century Gothic"/>
              </w:rPr>
            </w:pPr>
            <w:r w:rsidRPr="00B64A4B">
              <w:rPr>
                <w:rFonts w:ascii="Century Gothic" w:hAnsi="Century Gothic"/>
              </w:rPr>
              <w:t>Lower quartile</w:t>
            </w:r>
          </w:p>
        </w:tc>
        <w:tc>
          <w:tcPr>
            <w:tcW w:w="3081" w:type="dxa"/>
          </w:tcPr>
          <w:p w:rsidR="00A87BEA" w:rsidRPr="00283785" w:rsidRDefault="009624C4" w:rsidP="009624C4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79.5%</w:t>
            </w:r>
          </w:p>
        </w:tc>
        <w:tc>
          <w:tcPr>
            <w:tcW w:w="3081" w:type="dxa"/>
          </w:tcPr>
          <w:p w:rsidR="00A87BEA" w:rsidRPr="00283785" w:rsidRDefault="003A18B6" w:rsidP="00954D3F">
            <w:pPr>
              <w:spacing w:after="200"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9624C4">
              <w:rPr>
                <w:rFonts w:ascii="Century Gothic" w:hAnsi="Century Gothic"/>
                <w:b/>
              </w:rPr>
              <w:t>0.5</w:t>
            </w:r>
            <w:bookmarkStart w:id="0" w:name="_GoBack"/>
            <w:bookmarkEnd w:id="0"/>
            <w:r w:rsidR="00A87BEA" w:rsidRPr="00283785">
              <w:rPr>
                <w:rFonts w:ascii="Century Gothic" w:hAnsi="Century Gothic"/>
                <w:b/>
              </w:rPr>
              <w:t>%</w:t>
            </w:r>
          </w:p>
        </w:tc>
      </w:tr>
    </w:tbl>
    <w:p w:rsidR="00283785" w:rsidRDefault="00283785"/>
    <w:sectPr w:rsidR="00283785" w:rsidSect="00FD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85"/>
    <w:rsid w:val="00013655"/>
    <w:rsid w:val="00117364"/>
    <w:rsid w:val="001B1C91"/>
    <w:rsid w:val="002759A0"/>
    <w:rsid w:val="00283785"/>
    <w:rsid w:val="003578BB"/>
    <w:rsid w:val="003A18B6"/>
    <w:rsid w:val="005A723F"/>
    <w:rsid w:val="005F7E9C"/>
    <w:rsid w:val="00622541"/>
    <w:rsid w:val="006537EF"/>
    <w:rsid w:val="007A0DCB"/>
    <w:rsid w:val="008266BC"/>
    <w:rsid w:val="008330B9"/>
    <w:rsid w:val="009624C4"/>
    <w:rsid w:val="00A87BEA"/>
    <w:rsid w:val="00B75BBD"/>
    <w:rsid w:val="00EB72A9"/>
    <w:rsid w:val="00FA5BF9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8A72"/>
  <w15:docId w15:val="{4351A265-9DA6-4943-A5C8-62C9D4D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dean.gilbert</dc:creator>
  <cp:lastModifiedBy>Claire Tyrrell</cp:lastModifiedBy>
  <cp:revision>2</cp:revision>
  <cp:lastPrinted>2018-03-28T14:42:00Z</cp:lastPrinted>
  <dcterms:created xsi:type="dcterms:W3CDTF">2022-03-15T17:49:00Z</dcterms:created>
  <dcterms:modified xsi:type="dcterms:W3CDTF">2022-03-15T17:49:00Z</dcterms:modified>
</cp:coreProperties>
</file>